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B9" w:rsidRPr="00643878" w:rsidRDefault="00D166B9" w:rsidP="00D166B9">
      <w:pPr>
        <w:pStyle w:val="PlainText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643878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EFFICACY AND SAFETY OF SAXAGLIPTIN IN PATIENTS WITH TYPE </w:t>
      </w:r>
      <w:proofErr w:type="gramStart"/>
      <w:r w:rsidRPr="00643878">
        <w:rPr>
          <w:rFonts w:asciiTheme="majorBidi" w:hAnsiTheme="majorBidi" w:cstheme="majorBidi"/>
          <w:b/>
          <w:bCs/>
          <w:caps/>
          <w:sz w:val="24"/>
          <w:szCs w:val="24"/>
        </w:rPr>
        <w:t>2 DIABETES</w:t>
      </w:r>
      <w:proofErr w:type="gramEnd"/>
      <w:r w:rsidRPr="00643878">
        <w:rPr>
          <w:rFonts w:asciiTheme="majorBidi" w:hAnsiTheme="majorBidi" w:cstheme="majorBidi"/>
          <w:b/>
          <w:bCs/>
          <w:caps/>
          <w:sz w:val="24"/>
          <w:szCs w:val="24"/>
        </w:rPr>
        <w:t xml:space="preserve"> AND HISTORY OF CARDIOVASCULAR DISEASE</w:t>
      </w:r>
    </w:p>
    <w:p w:rsidR="004D0228" w:rsidRPr="00643878" w:rsidRDefault="004D0228" w:rsidP="00643878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43878">
        <w:rPr>
          <w:rFonts w:asciiTheme="majorBidi" w:hAnsiTheme="majorBidi" w:cstheme="majorBidi"/>
          <w:b/>
          <w:bCs/>
          <w:sz w:val="24"/>
          <w:szCs w:val="24"/>
          <w:u w:val="single"/>
        </w:rPr>
        <w:t>W</w:t>
      </w:r>
      <w:r w:rsidR="00643878" w:rsidRPr="0064387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. </w:t>
      </w:r>
      <w:r w:rsidRPr="00643878">
        <w:rPr>
          <w:rFonts w:asciiTheme="majorBidi" w:hAnsiTheme="majorBidi" w:cstheme="majorBidi"/>
          <w:b/>
          <w:bCs/>
          <w:sz w:val="24"/>
          <w:szCs w:val="24"/>
          <w:u w:val="single"/>
        </w:rPr>
        <w:t>Cook</w:t>
      </w:r>
      <w:r w:rsidR="00643878" w:rsidRPr="00643878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</w:rPr>
        <w:t>1</w:t>
      </w:r>
      <w:r w:rsidRPr="00643878">
        <w:rPr>
          <w:rFonts w:asciiTheme="majorBidi" w:hAnsiTheme="majorBidi" w:cstheme="majorBidi"/>
          <w:sz w:val="24"/>
          <w:szCs w:val="24"/>
        </w:rPr>
        <w:t>, B</w:t>
      </w:r>
      <w:r w:rsidR="00643878">
        <w:rPr>
          <w:rFonts w:asciiTheme="majorBidi" w:hAnsiTheme="majorBidi" w:cstheme="majorBidi"/>
          <w:sz w:val="24"/>
          <w:szCs w:val="24"/>
        </w:rPr>
        <w:t xml:space="preserve">. </w:t>
      </w:r>
      <w:r w:rsidRPr="00643878">
        <w:rPr>
          <w:rFonts w:asciiTheme="majorBidi" w:hAnsiTheme="majorBidi" w:cstheme="majorBidi"/>
          <w:sz w:val="24"/>
          <w:szCs w:val="24"/>
        </w:rPr>
        <w:t>Bryzinski</w:t>
      </w:r>
      <w:r w:rsidR="00643878" w:rsidRPr="0064387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643878">
        <w:rPr>
          <w:rFonts w:asciiTheme="majorBidi" w:hAnsiTheme="majorBidi" w:cstheme="majorBidi"/>
          <w:sz w:val="24"/>
          <w:szCs w:val="24"/>
        </w:rPr>
        <w:t xml:space="preserve">, </w:t>
      </w:r>
      <w:r w:rsidR="00643878">
        <w:rPr>
          <w:rFonts w:asciiTheme="majorBidi" w:hAnsiTheme="majorBidi" w:cstheme="majorBidi"/>
          <w:sz w:val="24"/>
          <w:szCs w:val="24"/>
        </w:rPr>
        <w:t>J.</w:t>
      </w:r>
      <w:r w:rsidRPr="00643878">
        <w:rPr>
          <w:rFonts w:asciiTheme="majorBidi" w:hAnsiTheme="majorBidi" w:cstheme="majorBidi"/>
          <w:sz w:val="24"/>
          <w:szCs w:val="24"/>
        </w:rPr>
        <w:t xml:space="preserve"> Slater</w:t>
      </w:r>
      <w:r w:rsidR="00643878" w:rsidRPr="00643878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643878">
        <w:rPr>
          <w:rFonts w:asciiTheme="majorBidi" w:hAnsiTheme="majorBidi" w:cstheme="majorBidi"/>
          <w:sz w:val="24"/>
          <w:szCs w:val="24"/>
        </w:rPr>
        <w:t>, M</w:t>
      </w:r>
      <w:r w:rsidR="00643878">
        <w:rPr>
          <w:rFonts w:asciiTheme="majorBidi" w:hAnsiTheme="majorBidi" w:cstheme="majorBidi"/>
          <w:sz w:val="24"/>
          <w:szCs w:val="24"/>
        </w:rPr>
        <w:t xml:space="preserve">. </w:t>
      </w:r>
      <w:r w:rsidRPr="00643878">
        <w:rPr>
          <w:rFonts w:asciiTheme="majorBidi" w:hAnsiTheme="majorBidi" w:cstheme="majorBidi"/>
          <w:sz w:val="24"/>
          <w:szCs w:val="24"/>
        </w:rPr>
        <w:t>Donovan</w:t>
      </w:r>
      <w:r w:rsidR="00643878" w:rsidRPr="00643878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643878">
        <w:rPr>
          <w:rFonts w:asciiTheme="majorBidi" w:hAnsiTheme="majorBidi" w:cstheme="majorBidi"/>
          <w:sz w:val="24"/>
          <w:szCs w:val="24"/>
        </w:rPr>
        <w:t>, E</w:t>
      </w:r>
      <w:r w:rsidR="00643878">
        <w:rPr>
          <w:rFonts w:asciiTheme="majorBidi" w:hAnsiTheme="majorBidi" w:cstheme="majorBidi"/>
          <w:sz w:val="24"/>
          <w:szCs w:val="24"/>
        </w:rPr>
        <w:t xml:space="preserve">. </w:t>
      </w:r>
      <w:r w:rsidRPr="00643878">
        <w:rPr>
          <w:rFonts w:asciiTheme="majorBidi" w:hAnsiTheme="majorBidi" w:cstheme="majorBidi"/>
          <w:sz w:val="24"/>
          <w:szCs w:val="24"/>
        </w:rPr>
        <w:t>Allen</w:t>
      </w:r>
      <w:r w:rsidR="00643878" w:rsidRPr="00643878">
        <w:rPr>
          <w:rFonts w:asciiTheme="majorBidi" w:hAnsiTheme="majorBidi" w:cstheme="majorBidi"/>
          <w:sz w:val="24"/>
          <w:szCs w:val="24"/>
          <w:vertAlign w:val="superscript"/>
        </w:rPr>
        <w:t>3</w:t>
      </w:r>
    </w:p>
    <w:p w:rsidR="004D0228" w:rsidRPr="00643878" w:rsidRDefault="004D0228" w:rsidP="00643878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4387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643878">
        <w:rPr>
          <w:rFonts w:asciiTheme="majorBidi" w:hAnsiTheme="majorBidi" w:cstheme="majorBidi"/>
          <w:sz w:val="24"/>
          <w:szCs w:val="24"/>
        </w:rPr>
        <w:t xml:space="preserve">Medical Affairs, AstraZeneca, Wilmington, DE, </w:t>
      </w:r>
      <w:r w:rsidRPr="0064387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643878">
        <w:rPr>
          <w:rFonts w:asciiTheme="majorBidi" w:hAnsiTheme="majorBidi" w:cstheme="majorBidi"/>
          <w:sz w:val="24"/>
          <w:szCs w:val="24"/>
        </w:rPr>
        <w:t xml:space="preserve">Research &amp; Development, AstraZeneca, Wilmington, DE, </w:t>
      </w:r>
      <w:r w:rsidRPr="00643878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643878">
        <w:rPr>
          <w:rFonts w:asciiTheme="majorBidi" w:hAnsiTheme="majorBidi" w:cstheme="majorBidi"/>
          <w:sz w:val="24"/>
          <w:szCs w:val="24"/>
        </w:rPr>
        <w:t xml:space="preserve">Medical Affairs, Bristol-Myers Squibb, Princeton, NJ, </w:t>
      </w:r>
      <w:r w:rsidRPr="00643878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643878">
        <w:rPr>
          <w:rFonts w:asciiTheme="majorBidi" w:hAnsiTheme="majorBidi" w:cstheme="majorBidi"/>
          <w:sz w:val="24"/>
          <w:szCs w:val="24"/>
        </w:rPr>
        <w:t>Biostatistics, Bristol-Myers Squibb, Princeton, NJ, USA</w:t>
      </w:r>
    </w:p>
    <w:p w:rsidR="004D0228" w:rsidRPr="00643878" w:rsidRDefault="004D0228" w:rsidP="00D166B9">
      <w:pPr>
        <w:pStyle w:val="PlainText"/>
        <w:rPr>
          <w:rFonts w:asciiTheme="majorBidi" w:hAnsiTheme="majorBidi" w:cstheme="majorBidi"/>
          <w:b/>
          <w:bCs/>
          <w:caps/>
          <w:sz w:val="16"/>
          <w:szCs w:val="16"/>
        </w:rPr>
      </w:pPr>
    </w:p>
    <w:p w:rsidR="00643878" w:rsidRPr="00643878" w:rsidRDefault="00580C4D" w:rsidP="00643878">
      <w:pPr>
        <w:pStyle w:val="PlainText"/>
        <w:jc w:val="both"/>
        <w:rPr>
          <w:rFonts w:asciiTheme="majorBidi" w:hAnsiTheme="majorBidi" w:cstheme="majorBidi"/>
          <w:bCs/>
          <w:sz w:val="22"/>
          <w:szCs w:val="22"/>
        </w:rPr>
      </w:pPr>
      <w:r w:rsidRPr="00643878">
        <w:rPr>
          <w:rFonts w:asciiTheme="majorBidi" w:hAnsiTheme="majorBidi" w:cstheme="majorBidi"/>
          <w:bCs/>
          <w:sz w:val="22"/>
          <w:szCs w:val="22"/>
        </w:rPr>
        <w:t xml:space="preserve">Background and objective: To determine the efficacy/safety of saxagliptin (SAXA) in patients with type 2 diabetes (T2D) and a history of cardiovascular (CV) disease, we conducted a pooled subgroup analysis of 5 phase 3 placebo–controlled 24-week studies (2 studies SAXA monotherapy in drug-naive patients; 1 study each as SAXA add-on to metformin, glyburide, or a thiazolidinedione). </w:t>
      </w:r>
    </w:p>
    <w:p w:rsidR="00777A7F" w:rsidRDefault="00580C4D" w:rsidP="00643878">
      <w:pPr>
        <w:pStyle w:val="PlainText"/>
        <w:jc w:val="both"/>
        <w:rPr>
          <w:rFonts w:asciiTheme="majorBidi" w:hAnsiTheme="majorBidi" w:cstheme="majorBidi"/>
          <w:bCs/>
          <w:sz w:val="22"/>
          <w:szCs w:val="22"/>
        </w:rPr>
      </w:pPr>
      <w:r w:rsidRPr="00643878">
        <w:rPr>
          <w:rFonts w:asciiTheme="majorBidi" w:hAnsiTheme="majorBidi" w:cstheme="majorBidi"/>
          <w:bCs/>
          <w:sz w:val="22"/>
          <w:szCs w:val="22"/>
        </w:rPr>
        <w:t>Methods: Analyses included pooled efficacy (glycated hemoglobin [HbA</w:t>
      </w:r>
      <w:r w:rsidRPr="00643878">
        <w:rPr>
          <w:rFonts w:asciiTheme="majorBidi" w:hAnsiTheme="majorBidi" w:cstheme="majorBidi"/>
          <w:bCs/>
          <w:sz w:val="22"/>
          <w:szCs w:val="22"/>
          <w:vertAlign w:val="subscript"/>
        </w:rPr>
        <w:t>1c</w:t>
      </w:r>
      <w:r w:rsidRPr="00643878">
        <w:rPr>
          <w:rFonts w:asciiTheme="majorBidi" w:hAnsiTheme="majorBidi" w:cstheme="majorBidi"/>
          <w:bCs/>
          <w:sz w:val="22"/>
          <w:szCs w:val="22"/>
        </w:rPr>
        <w:t xml:space="preserve">], fasting plasma glucose [FPG], 120-min postprandial glucose [PPG] using analysis of covariance) and safety data (adverse events [AEs]) for SAXA 5 mg and placebo in patients with and without a history of CV disease (previous event or diagnosis). </w:t>
      </w:r>
    </w:p>
    <w:p w:rsidR="00643878" w:rsidRPr="00643878" w:rsidRDefault="00580C4D" w:rsidP="00643878">
      <w:pPr>
        <w:pStyle w:val="PlainText"/>
        <w:jc w:val="both"/>
        <w:rPr>
          <w:rFonts w:asciiTheme="majorBidi" w:hAnsiTheme="majorBidi" w:cstheme="majorBidi"/>
          <w:bCs/>
          <w:sz w:val="22"/>
          <w:szCs w:val="22"/>
        </w:rPr>
      </w:pPr>
      <w:bookmarkStart w:id="0" w:name="_GoBack"/>
      <w:bookmarkEnd w:id="0"/>
      <w:r w:rsidRPr="00643878">
        <w:rPr>
          <w:rFonts w:asciiTheme="majorBidi" w:hAnsiTheme="majorBidi" w:cstheme="majorBidi"/>
          <w:bCs/>
          <w:sz w:val="22"/>
          <w:szCs w:val="22"/>
        </w:rPr>
        <w:t>Results: Improvements in glycemic control were greater with SAXA vs placebo irrespective of CV disease history, with no clinically relevant treatment-by-subgroup interactions (Table).</w:t>
      </w:r>
      <w:r w:rsidRPr="00643878" w:rsidDel="009F15A0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643878">
        <w:rPr>
          <w:rFonts w:asciiTheme="majorBidi" w:hAnsiTheme="majorBidi" w:cstheme="majorBidi"/>
          <w:bCs/>
          <w:sz w:val="22"/>
          <w:szCs w:val="22"/>
        </w:rPr>
        <w:t xml:space="preserve">In both subgroups, AE rates were similar with SAXA vs placebo (Table). Incidences of all reported hypoglycemia with SAXA vs placebo were 7.2% vs 6.2% and 7.8% vs 6.7% and symptomatic confirmed hypoglycemia </w:t>
      </w:r>
    </w:p>
    <w:p w:rsidR="00643878" w:rsidRPr="00643878" w:rsidRDefault="00580C4D" w:rsidP="00643878">
      <w:pPr>
        <w:pStyle w:val="PlainText"/>
        <w:jc w:val="both"/>
        <w:rPr>
          <w:rFonts w:asciiTheme="majorBidi" w:hAnsiTheme="majorBidi" w:cstheme="majorBidi"/>
          <w:bCs/>
          <w:sz w:val="22"/>
          <w:szCs w:val="22"/>
        </w:rPr>
      </w:pPr>
      <w:r w:rsidRPr="00643878">
        <w:rPr>
          <w:rFonts w:asciiTheme="majorBidi" w:hAnsiTheme="majorBidi" w:cstheme="majorBidi"/>
          <w:bCs/>
          <w:sz w:val="22"/>
          <w:szCs w:val="22"/>
        </w:rPr>
        <w:t>(</w:t>
      </w:r>
      <w:proofErr w:type="gramStart"/>
      <w:r w:rsidRPr="00643878">
        <w:rPr>
          <w:rFonts w:asciiTheme="majorBidi" w:hAnsiTheme="majorBidi" w:cstheme="majorBidi"/>
          <w:bCs/>
          <w:sz w:val="22"/>
          <w:szCs w:val="22"/>
        </w:rPr>
        <w:t>glucose</w:t>
      </w:r>
      <w:proofErr w:type="gramEnd"/>
      <w:r w:rsidRPr="00643878">
        <w:rPr>
          <w:rFonts w:asciiTheme="majorBidi" w:hAnsiTheme="majorBidi" w:cstheme="majorBidi"/>
          <w:bCs/>
          <w:sz w:val="22"/>
          <w:szCs w:val="22"/>
        </w:rPr>
        <w:t xml:space="preserve"> ≤50 mg/</w:t>
      </w:r>
      <w:proofErr w:type="spellStart"/>
      <w:r w:rsidRPr="00643878">
        <w:rPr>
          <w:rFonts w:asciiTheme="majorBidi" w:hAnsiTheme="majorBidi" w:cstheme="majorBidi"/>
          <w:bCs/>
          <w:sz w:val="22"/>
          <w:szCs w:val="22"/>
        </w:rPr>
        <w:t>dL</w:t>
      </w:r>
      <w:proofErr w:type="spellEnd"/>
      <w:r w:rsidRPr="00643878">
        <w:rPr>
          <w:rFonts w:asciiTheme="majorBidi" w:hAnsiTheme="majorBidi" w:cstheme="majorBidi"/>
          <w:bCs/>
          <w:sz w:val="22"/>
          <w:szCs w:val="22"/>
        </w:rPr>
        <w:t xml:space="preserve">) were 0 vs 2.1% and 0.5% vs 0.1% in patients with and without CV disease history, respectively. </w:t>
      </w:r>
    </w:p>
    <w:p w:rsidR="00D166B9" w:rsidRPr="00643878" w:rsidRDefault="00580C4D" w:rsidP="00643878">
      <w:pPr>
        <w:pStyle w:val="PlainText"/>
        <w:jc w:val="both"/>
        <w:rPr>
          <w:rFonts w:asciiTheme="majorBidi" w:hAnsiTheme="majorBidi" w:cstheme="majorBidi"/>
          <w:bCs/>
          <w:sz w:val="22"/>
          <w:szCs w:val="22"/>
        </w:rPr>
      </w:pPr>
      <w:r w:rsidRPr="00643878">
        <w:rPr>
          <w:rFonts w:asciiTheme="majorBidi" w:hAnsiTheme="majorBidi" w:cstheme="majorBidi"/>
          <w:bCs/>
          <w:sz w:val="22"/>
          <w:szCs w:val="22"/>
        </w:rPr>
        <w:t>Conclusion: SAXA 5 mg was similarly effective in patients with T2D regardless of CV disease history with an AE rate similar to placebo.</w:t>
      </w:r>
    </w:p>
    <w:p w:rsidR="004D0228" w:rsidRPr="00643878" w:rsidRDefault="004D0228" w:rsidP="00580C4D">
      <w:pPr>
        <w:pStyle w:val="PlainText"/>
        <w:rPr>
          <w:rFonts w:asciiTheme="majorBidi" w:hAnsiTheme="majorBidi" w:cstheme="majorBidi"/>
          <w:sz w:val="16"/>
          <w:szCs w:val="16"/>
        </w:rPr>
      </w:pPr>
    </w:p>
    <w:p w:rsidR="00ED79C9" w:rsidRPr="00643878" w:rsidRDefault="00ED79C9" w:rsidP="00580C4D">
      <w:pPr>
        <w:pStyle w:val="PlainText"/>
        <w:rPr>
          <w:rFonts w:asciiTheme="majorBidi" w:hAnsiTheme="majorBidi" w:cstheme="majorBidi"/>
          <w:bCs/>
          <w:sz w:val="20"/>
          <w:szCs w:val="20"/>
        </w:rPr>
      </w:pPr>
      <w:r w:rsidRPr="00643878">
        <w:rPr>
          <w:rFonts w:asciiTheme="majorBidi" w:hAnsiTheme="majorBidi" w:cstheme="majorBidi"/>
          <w:bCs/>
          <w:sz w:val="20"/>
          <w:szCs w:val="20"/>
        </w:rPr>
        <w:t>Glycemic efficacy and AEs at 24 weeks with SAXA 5 mg in patients with and without CV disease history</w:t>
      </w: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440"/>
        <w:gridCol w:w="2160"/>
        <w:gridCol w:w="1440"/>
        <w:gridCol w:w="2160"/>
      </w:tblGrid>
      <w:tr w:rsidR="00ED79C9" w:rsidRPr="00643878" w:rsidTr="00CC68F8"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CV Disease History</w:t>
            </w:r>
          </w:p>
        </w:tc>
        <w:tc>
          <w:tcPr>
            <w:tcW w:w="36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No CV Disease History</w:t>
            </w:r>
          </w:p>
        </w:tc>
      </w:tr>
      <w:tr w:rsidR="00CC68F8" w:rsidRPr="00643878" w:rsidTr="00CC68F8"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SAXA </w:t>
            </w:r>
            <w:r w:rsidR="00ED79C9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5 mg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Mean Difference vs Placebo (95% CI)*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SAXA </w:t>
            </w:r>
            <w:r w:rsidR="00ED79C9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5 mg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Mean Difference vs Placebo (95% CI)*</w:t>
            </w:r>
          </w:p>
        </w:tc>
      </w:tr>
      <w:tr w:rsidR="00ED79C9" w:rsidRPr="00643878" w:rsidTr="00CC68F8"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HbA</w:t>
            </w:r>
            <w:r w:rsidRPr="00643878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1c</w:t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,%</w:t>
            </w:r>
            <w:r w:rsidRPr="0064387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 xml:space="preserve"> 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n=110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n=746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n=680</w:t>
            </w:r>
          </w:p>
        </w:tc>
      </w:tr>
      <w:tr w:rsidR="00ED79C9" w:rsidRPr="00643878" w:rsidTr="00CC68F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ind w:left="90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Mean adjusted change from baseline (95% CI)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–0.70 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(−0.88 to −0.52)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–0.64 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(−0.90 to −0.38)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–0.70 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(−0.77 to −0.63)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–0.68 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(−0.78 to −0.58)</w:t>
            </w:r>
          </w:p>
        </w:tc>
      </w:tr>
      <w:tr w:rsidR="00ED79C9" w:rsidRPr="00643878" w:rsidTr="00CC68F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FPG, mg/dL</w:t>
            </w:r>
            <w:r w:rsidRPr="0064387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n=756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n=686</w:t>
            </w:r>
          </w:p>
        </w:tc>
      </w:tr>
      <w:tr w:rsidR="00ED79C9" w:rsidRPr="00643878" w:rsidTr="00CC68F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ind w:left="90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Mean adjusted change from baseline (95% CI)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–18.2 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(−25.3 to −11.1)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–15.8 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(−26.2 to −5.3)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–13.0 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(−15.8 to −10.3)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–14.4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(−18.3 to −10.4)</w:t>
            </w:r>
          </w:p>
        </w:tc>
      </w:tr>
      <w:tr w:rsidR="00ED79C9" w:rsidRPr="00643878" w:rsidTr="00CC68F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PPG, mg/dL</w:t>
            </w:r>
            <w:r w:rsidRPr="0064387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n=574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n=520</w:t>
            </w:r>
          </w:p>
        </w:tc>
      </w:tr>
      <w:tr w:rsidR="00ED79C9" w:rsidRPr="00643878" w:rsidTr="00CC68F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ind w:left="90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Mean adjusted change from baseline (95% CI)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–54.5 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(−68.1 to −40.9)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–38.2 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(−59.1 to −17.3)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–52.0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(−57.5 to −46.6)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–41.4 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(−49.2 to −33.7)</w:t>
            </w:r>
          </w:p>
        </w:tc>
      </w:tr>
      <w:tr w:rsidR="00ED79C9" w:rsidRPr="00643878" w:rsidTr="00CC68F8">
        <w:trPr>
          <w:trHeight w:val="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HbA</w:t>
            </w:r>
            <w:r w:rsidRPr="00643878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1c</w:t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 &lt;7%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Del="00030D3F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n=110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n=747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n=680</w:t>
            </w:r>
          </w:p>
        </w:tc>
      </w:tr>
      <w:tr w:rsidR="00CC68F8" w:rsidRPr="00643878" w:rsidTr="00CC68F8">
        <w:trPr>
          <w:trHeight w:val="7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6B9" w:rsidRPr="00643878" w:rsidRDefault="00CC68F8" w:rsidP="00385D21">
            <w:pPr>
              <w:spacing w:after="0" w:line="240" w:lineRule="auto"/>
              <w:ind w:left="90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D166B9" w:rsidRPr="00643878">
              <w:rPr>
                <w:rFonts w:asciiTheme="majorBidi" w:hAnsiTheme="majorBidi" w:cstheme="majorBidi"/>
                <w:sz w:val="20"/>
                <w:szCs w:val="20"/>
              </w:rPr>
              <w:t>chiev</w:t>
            </w:r>
            <w:r w:rsidR="00385D21" w:rsidRPr="00643878">
              <w:rPr>
                <w:rFonts w:asciiTheme="majorBidi" w:hAnsiTheme="majorBidi" w:cstheme="majorBidi"/>
                <w:sz w:val="20"/>
                <w:szCs w:val="20"/>
              </w:rPr>
              <w:t>ed</w:t>
            </w:r>
            <w:r w:rsidR="00D166B9"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 target,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6B9" w:rsidRPr="00643878" w:rsidDel="00030D3F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43.6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6B9" w:rsidRPr="00643878" w:rsidRDefault="00D166B9" w:rsidP="00CC6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21.8 (8.2 to 35.4)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35.1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6B9" w:rsidRPr="00643878" w:rsidRDefault="00D166B9" w:rsidP="00CC68F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15.7 (10.9 to 20.4)</w:t>
            </w:r>
          </w:p>
        </w:tc>
      </w:tr>
      <w:tr w:rsidR="00CC68F8" w:rsidRPr="00643878" w:rsidTr="00CC68F8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CA4" w:rsidRPr="00643878" w:rsidRDefault="00DA2CA4" w:rsidP="00ED79C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CA4" w:rsidRPr="00643878" w:rsidRDefault="00DA2CA4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SAXA 5 mg</w:t>
            </w:r>
            <w:r w:rsidR="00CC68F8" w:rsidRPr="00643878">
              <w:rPr>
                <w:rFonts w:asciiTheme="majorBidi" w:hAnsiTheme="majorBidi" w:cstheme="majorBidi"/>
                <w:sz w:val="20"/>
                <w:szCs w:val="20"/>
              </w:rPr>
              <w:br/>
              <w:t>n=111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CA4" w:rsidRPr="00643878" w:rsidRDefault="00DA2CA4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Placebo</w:t>
            </w:r>
            <w:r w:rsidR="00CC68F8" w:rsidRPr="00643878">
              <w:rPr>
                <w:rFonts w:asciiTheme="majorBidi" w:hAnsiTheme="majorBidi" w:cstheme="majorBidi"/>
                <w:sz w:val="20"/>
                <w:szCs w:val="20"/>
              </w:rPr>
              <w:br/>
              <w:t>n=97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CA4" w:rsidRPr="00643878" w:rsidRDefault="00DA2CA4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SAXA 5 mg</w:t>
            </w:r>
            <w:r w:rsidR="00CC68F8"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br/>
              <w:t>n=766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CA4" w:rsidRPr="00643878" w:rsidRDefault="00DA2CA4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Placebo</w:t>
            </w:r>
            <w:r w:rsidR="00CC68F8" w:rsidRPr="00643878">
              <w:rPr>
                <w:rFonts w:asciiTheme="majorBidi" w:hAnsiTheme="majorBidi" w:cstheme="majorBidi"/>
                <w:sz w:val="20"/>
                <w:szCs w:val="20"/>
              </w:rPr>
              <w:br/>
              <w:t>n=699</w:t>
            </w:r>
          </w:p>
        </w:tc>
      </w:tr>
      <w:tr w:rsidR="00CC68F8" w:rsidRPr="00643878" w:rsidTr="00CC68F8">
        <w:trPr>
          <w:trHeight w:val="70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≥1 AE,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70.3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6B9" w:rsidRPr="00643878" w:rsidRDefault="00DA2CA4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72.2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72.3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6B9" w:rsidRPr="00643878" w:rsidRDefault="00DA2CA4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70.2</w:t>
            </w:r>
          </w:p>
        </w:tc>
      </w:tr>
      <w:tr w:rsidR="00ED79C9" w:rsidRPr="00643878" w:rsidTr="00CC68F8">
        <w:trPr>
          <w:trHeight w:val="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ind w:left="180" w:hanging="180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≥1 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Serious </w:t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AE,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4.5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A2CA4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7.2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3.1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A2CA4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2.9</w:t>
            </w:r>
          </w:p>
        </w:tc>
      </w:tr>
      <w:tr w:rsidR="00ED79C9" w:rsidRPr="00643878" w:rsidTr="00CC68F8">
        <w:trPr>
          <w:trHeight w:val="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ind w:left="180" w:hanging="180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="00ED79C9" w:rsidRPr="00643878">
              <w:rPr>
                <w:rFonts w:asciiTheme="majorBidi" w:hAnsiTheme="majorBidi" w:cstheme="majorBidi"/>
                <w:sz w:val="20"/>
                <w:szCs w:val="20"/>
              </w:rPr>
              <w:t>/C</w:t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 due to AEs, 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2.7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A2CA4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3.4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A2CA4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1.7</w:t>
            </w:r>
          </w:p>
        </w:tc>
      </w:tr>
      <w:tr w:rsidR="00ED79C9" w:rsidRPr="00643878" w:rsidTr="00CC68F8">
        <w:trPr>
          <w:trHeight w:val="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Deaths, 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A2CA4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nl-NL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  <w:lang w:val="nl-NL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166B9" w:rsidRPr="00643878" w:rsidRDefault="00DA2CA4" w:rsidP="00ED79C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D166B9" w:rsidRPr="00643878" w:rsidTr="00ED79C9">
        <w:tc>
          <w:tcPr>
            <w:tcW w:w="9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6B9" w:rsidRPr="00643878" w:rsidRDefault="00D166B9" w:rsidP="00ED79C9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*n value in difference column reflects the number of patients in the placebo group. Drug-by-CV disease history interaction, </w:t>
            </w:r>
            <w:r w:rsidRPr="0064387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</w:t>
            </w:r>
            <w:r w:rsidRPr="00643878">
              <w:rPr>
                <w:rFonts w:asciiTheme="majorBidi" w:hAnsiTheme="majorBidi" w:cstheme="majorBidi"/>
                <w:i/>
                <w:sz w:val="20"/>
                <w:szCs w:val="20"/>
              </w:rPr>
              <w:t>P</w:t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=0.9453, </w:t>
            </w:r>
            <w:r w:rsidRPr="0064387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‡</w:t>
            </w:r>
            <w:r w:rsidRPr="00643878">
              <w:rPr>
                <w:rFonts w:asciiTheme="majorBidi" w:hAnsiTheme="majorBidi" w:cstheme="majorBidi"/>
                <w:i/>
                <w:sz w:val="20"/>
                <w:szCs w:val="20"/>
              </w:rPr>
              <w:t>P</w:t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=0.4137;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43878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§</w:t>
            </w:r>
            <w:r w:rsidRPr="00643878">
              <w:rPr>
                <w:rFonts w:asciiTheme="majorBidi" w:hAnsiTheme="majorBidi" w:cstheme="majorBidi"/>
                <w:i/>
                <w:sz w:val="20"/>
                <w:szCs w:val="20"/>
              </w:rPr>
              <w:t>P</w:t>
            </w:r>
            <w:r w:rsidRPr="00643878">
              <w:rPr>
                <w:rFonts w:asciiTheme="majorBidi" w:hAnsiTheme="majorBidi" w:cstheme="majorBidi"/>
                <w:sz w:val="20"/>
                <w:szCs w:val="20"/>
              </w:rPr>
              <w:t>=0.5164, indicating no difference in treatment effect</w:t>
            </w:r>
            <w:r w:rsidR="00B10724"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 based on CV disease history.</w:t>
            </w:r>
            <w:r w:rsidR="00C63984" w:rsidRPr="0064387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</w:tbl>
    <w:p w:rsidR="00643878" w:rsidRPr="00643878" w:rsidRDefault="00643878" w:rsidP="00643878">
      <w:pPr>
        <w:pStyle w:val="NoSpacing"/>
        <w:rPr>
          <w:rFonts w:asciiTheme="majorBidi" w:hAnsiTheme="majorBidi" w:cstheme="majorBidi"/>
          <w:b/>
          <w:bCs/>
          <w:sz w:val="20"/>
          <w:szCs w:val="20"/>
        </w:rPr>
      </w:pPr>
    </w:p>
    <w:p w:rsidR="00643878" w:rsidRPr="00643878" w:rsidRDefault="00643878" w:rsidP="00643878">
      <w:pPr>
        <w:pStyle w:val="NoSpacing"/>
        <w:rPr>
          <w:rFonts w:asciiTheme="majorBidi" w:hAnsiTheme="majorBidi" w:cstheme="majorBidi"/>
          <w:sz w:val="20"/>
          <w:szCs w:val="20"/>
        </w:rPr>
      </w:pPr>
      <w:proofErr w:type="gramStart"/>
      <w:r w:rsidRPr="00643878">
        <w:rPr>
          <w:rFonts w:asciiTheme="majorBidi" w:hAnsiTheme="majorBidi" w:cstheme="majorBidi"/>
          <w:b/>
          <w:bCs/>
          <w:sz w:val="20"/>
          <w:szCs w:val="20"/>
        </w:rPr>
        <w:t xml:space="preserve">Supported by: </w:t>
      </w:r>
      <w:r w:rsidRPr="00643878">
        <w:rPr>
          <w:rFonts w:asciiTheme="majorBidi" w:hAnsiTheme="majorBidi" w:cstheme="majorBidi"/>
          <w:sz w:val="20"/>
          <w:szCs w:val="20"/>
        </w:rPr>
        <w:t>Bristol-Myers Squibb and AstraZeneca.</w:t>
      </w:r>
      <w:proofErr w:type="gramEnd"/>
      <w:r w:rsidRPr="00643878">
        <w:rPr>
          <w:rFonts w:asciiTheme="majorBidi" w:hAnsiTheme="majorBidi" w:cstheme="majorBidi"/>
          <w:sz w:val="20"/>
          <w:szCs w:val="20"/>
        </w:rPr>
        <w:t xml:space="preserve"> </w:t>
      </w:r>
    </w:p>
    <w:p w:rsidR="00956727" w:rsidRPr="00643878" w:rsidRDefault="00956727" w:rsidP="00643878">
      <w:pPr>
        <w:rPr>
          <w:rFonts w:asciiTheme="majorBidi" w:hAnsiTheme="majorBidi" w:cstheme="majorBidi"/>
          <w:sz w:val="20"/>
          <w:szCs w:val="20"/>
        </w:rPr>
      </w:pPr>
    </w:p>
    <w:sectPr w:rsidR="00956727" w:rsidRPr="00643878" w:rsidSect="00643878">
      <w:headerReference w:type="default" r:id="rId10"/>
      <w:type w:val="continuous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6A" w:rsidRDefault="00DD156A" w:rsidP="00D166B9">
      <w:pPr>
        <w:spacing w:after="0" w:line="240" w:lineRule="auto"/>
      </w:pPr>
      <w:r>
        <w:separator/>
      </w:r>
    </w:p>
  </w:endnote>
  <w:endnote w:type="continuationSeparator" w:id="0">
    <w:p w:rsidR="00DD156A" w:rsidRDefault="00DD156A" w:rsidP="00D1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6A" w:rsidRDefault="00DD156A" w:rsidP="00D166B9">
      <w:pPr>
        <w:spacing w:after="0" w:line="240" w:lineRule="auto"/>
      </w:pPr>
      <w:r>
        <w:separator/>
      </w:r>
    </w:p>
  </w:footnote>
  <w:footnote w:type="continuationSeparator" w:id="0">
    <w:p w:rsidR="00DD156A" w:rsidRDefault="00DD156A" w:rsidP="00D16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D9" w:rsidRDefault="00777A7F" w:rsidP="00777A7F">
    <w:pPr>
      <w:pStyle w:val="Header"/>
    </w:pPr>
    <w:r>
      <w:t>1597</w:t>
    </w:r>
  </w:p>
  <w:p w:rsidR="001E4FD9" w:rsidRDefault="001E4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B9"/>
    <w:rsid w:val="00014359"/>
    <w:rsid w:val="0001676C"/>
    <w:rsid w:val="00055577"/>
    <w:rsid w:val="00077561"/>
    <w:rsid w:val="000912E8"/>
    <w:rsid w:val="00096B19"/>
    <w:rsid w:val="000A1208"/>
    <w:rsid w:val="000B0521"/>
    <w:rsid w:val="00103AE1"/>
    <w:rsid w:val="00122E9F"/>
    <w:rsid w:val="001D0C39"/>
    <w:rsid w:val="001D28B6"/>
    <w:rsid w:val="001E4FD9"/>
    <w:rsid w:val="001F6B83"/>
    <w:rsid w:val="002105D0"/>
    <w:rsid w:val="002346FE"/>
    <w:rsid w:val="00241675"/>
    <w:rsid w:val="002442F4"/>
    <w:rsid w:val="00292933"/>
    <w:rsid w:val="002A5A63"/>
    <w:rsid w:val="002E053C"/>
    <w:rsid w:val="002F7F1C"/>
    <w:rsid w:val="003247FF"/>
    <w:rsid w:val="003355A8"/>
    <w:rsid w:val="003478EB"/>
    <w:rsid w:val="00381C7E"/>
    <w:rsid w:val="00385D21"/>
    <w:rsid w:val="0039542A"/>
    <w:rsid w:val="003D2140"/>
    <w:rsid w:val="003D47D2"/>
    <w:rsid w:val="003D720C"/>
    <w:rsid w:val="003E17EC"/>
    <w:rsid w:val="003E1E23"/>
    <w:rsid w:val="00482DC3"/>
    <w:rsid w:val="004838E0"/>
    <w:rsid w:val="004B3CBB"/>
    <w:rsid w:val="004D0228"/>
    <w:rsid w:val="004E2CB9"/>
    <w:rsid w:val="005137A7"/>
    <w:rsid w:val="005208AC"/>
    <w:rsid w:val="00527884"/>
    <w:rsid w:val="00541446"/>
    <w:rsid w:val="00580C4D"/>
    <w:rsid w:val="005820B9"/>
    <w:rsid w:val="005A0A8A"/>
    <w:rsid w:val="005A5470"/>
    <w:rsid w:val="005E74BE"/>
    <w:rsid w:val="00610667"/>
    <w:rsid w:val="00622B5D"/>
    <w:rsid w:val="006435FC"/>
    <w:rsid w:val="00643878"/>
    <w:rsid w:val="0067675E"/>
    <w:rsid w:val="00677129"/>
    <w:rsid w:val="00692069"/>
    <w:rsid w:val="006F39AB"/>
    <w:rsid w:val="00777A7F"/>
    <w:rsid w:val="007B1C73"/>
    <w:rsid w:val="007B74EC"/>
    <w:rsid w:val="007F502E"/>
    <w:rsid w:val="00807C40"/>
    <w:rsid w:val="0082011C"/>
    <w:rsid w:val="008329CC"/>
    <w:rsid w:val="00836846"/>
    <w:rsid w:val="008829FD"/>
    <w:rsid w:val="00891CD8"/>
    <w:rsid w:val="008A3472"/>
    <w:rsid w:val="008E219C"/>
    <w:rsid w:val="0091379B"/>
    <w:rsid w:val="00956727"/>
    <w:rsid w:val="0096718F"/>
    <w:rsid w:val="00997A64"/>
    <w:rsid w:val="009B5C15"/>
    <w:rsid w:val="00A05287"/>
    <w:rsid w:val="00A11293"/>
    <w:rsid w:val="00A744F1"/>
    <w:rsid w:val="00A80F30"/>
    <w:rsid w:val="00A96713"/>
    <w:rsid w:val="00AB7358"/>
    <w:rsid w:val="00AE1B6A"/>
    <w:rsid w:val="00AF5860"/>
    <w:rsid w:val="00B000E3"/>
    <w:rsid w:val="00B03643"/>
    <w:rsid w:val="00B10724"/>
    <w:rsid w:val="00B21955"/>
    <w:rsid w:val="00B27B70"/>
    <w:rsid w:val="00B34EBB"/>
    <w:rsid w:val="00B54B59"/>
    <w:rsid w:val="00B758A5"/>
    <w:rsid w:val="00BA752D"/>
    <w:rsid w:val="00BA7E2A"/>
    <w:rsid w:val="00BD1EC1"/>
    <w:rsid w:val="00C013C2"/>
    <w:rsid w:val="00C106F9"/>
    <w:rsid w:val="00C4248D"/>
    <w:rsid w:val="00C52C39"/>
    <w:rsid w:val="00C63984"/>
    <w:rsid w:val="00CB6ADE"/>
    <w:rsid w:val="00CC68F8"/>
    <w:rsid w:val="00CD1BBC"/>
    <w:rsid w:val="00CF77A4"/>
    <w:rsid w:val="00D166B9"/>
    <w:rsid w:val="00D26A05"/>
    <w:rsid w:val="00D62C3E"/>
    <w:rsid w:val="00D64807"/>
    <w:rsid w:val="00DA2CA4"/>
    <w:rsid w:val="00DB0BC9"/>
    <w:rsid w:val="00DD156A"/>
    <w:rsid w:val="00E00F9F"/>
    <w:rsid w:val="00E04A98"/>
    <w:rsid w:val="00E1018C"/>
    <w:rsid w:val="00E33D0A"/>
    <w:rsid w:val="00E43F25"/>
    <w:rsid w:val="00E81844"/>
    <w:rsid w:val="00EB6643"/>
    <w:rsid w:val="00ED79C9"/>
    <w:rsid w:val="00EE646B"/>
    <w:rsid w:val="00EF7242"/>
    <w:rsid w:val="00F003D6"/>
    <w:rsid w:val="00F21DFB"/>
    <w:rsid w:val="00F2264F"/>
    <w:rsid w:val="00F23F69"/>
    <w:rsid w:val="00F31F9B"/>
    <w:rsid w:val="00F53080"/>
    <w:rsid w:val="00F62754"/>
    <w:rsid w:val="00F9661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B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6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6B9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B9"/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semiHidden/>
    <w:locked/>
    <w:rsid w:val="00D166B9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D166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166B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B9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B9"/>
    <w:rPr>
      <w:rFonts w:ascii="Calibri" w:eastAsia="Calibri" w:hAnsi="Calibri" w:cs="Times New Roman"/>
    </w:rPr>
  </w:style>
  <w:style w:type="paragraph" w:styleId="NoSpacing">
    <w:name w:val="No Spacing"/>
    <w:basedOn w:val="Normal"/>
    <w:uiPriority w:val="1"/>
    <w:qFormat/>
    <w:rsid w:val="004D0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B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6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6B9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B9"/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semiHidden/>
    <w:locked/>
    <w:rsid w:val="00D166B9"/>
    <w:rPr>
      <w:rFonts w:ascii="Consolas" w:eastAsia="Calibri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D166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166B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B9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B9"/>
    <w:rPr>
      <w:rFonts w:ascii="Calibri" w:eastAsia="Calibri" w:hAnsi="Calibri" w:cs="Times New Roman"/>
    </w:rPr>
  </w:style>
  <w:style w:type="paragraph" w:styleId="NoSpacing">
    <w:name w:val="No Spacing"/>
    <w:basedOn w:val="Normal"/>
    <w:uiPriority w:val="1"/>
    <w:qFormat/>
    <w:rsid w:val="004D0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2AB2985615142B6DCA894871DF622" ma:contentTypeVersion="12" ma:contentTypeDescription="Create a new document." ma:contentTypeScope="" ma:versionID="21b61dd110dcc775564c8d7bd7bd5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b9109c1646c87e8323a720b1abb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B5D0A-B543-49D3-B855-9790F9476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9A42E-5365-4A52-9A38-B2FCDAC1A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EFC78A-A859-4281-8F42-DC92FD2B00D8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31B4898D</Template>
  <TotalTime>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MediMedia USA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Fallon</dc:creator>
  <cp:lastModifiedBy>Target</cp:lastModifiedBy>
  <cp:revision>3</cp:revision>
  <cp:lastPrinted>2012-06-10T09:25:00Z</cp:lastPrinted>
  <dcterms:created xsi:type="dcterms:W3CDTF">2012-06-10T09:25:00Z</dcterms:created>
  <dcterms:modified xsi:type="dcterms:W3CDTF">2012-06-10T09:26:00Z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0x0101005932AB2985615142B6DCA894871DF622</vt:lpwstr>
  </property>
</Properties>
</file>